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BA4349">
        <w:rPr>
          <w:b/>
        </w:rPr>
        <w:t>4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D964F4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>УГМС" на территории Кировской области:</w:t>
      </w:r>
    </w:p>
    <w:p w:rsidR="009B29D0" w:rsidRPr="009B29D0" w:rsidRDefault="00D964F4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9B29D0">
        <w:rPr>
          <w:rStyle w:val="10"/>
          <w:szCs w:val="28"/>
        </w:rPr>
        <w:t xml:space="preserve"> </w:t>
      </w:r>
      <w:r w:rsidR="009B29D0" w:rsidRPr="009B29D0">
        <w:rPr>
          <w:rStyle w:val="markedcontent"/>
          <w:b/>
          <w:szCs w:val="28"/>
        </w:rPr>
        <w:t>ОЯ</w:t>
      </w:r>
      <w:r w:rsidRPr="009B29D0">
        <w:rPr>
          <w:rStyle w:val="markedcontent"/>
          <w:b/>
          <w:szCs w:val="28"/>
        </w:rPr>
        <w:t>:</w:t>
      </w:r>
      <w:r w:rsidRPr="009B29D0">
        <w:rPr>
          <w:rStyle w:val="markedcontent"/>
          <w:szCs w:val="28"/>
        </w:rPr>
        <w:t xml:space="preserve"> нет.</w:t>
      </w:r>
      <w:r w:rsidRPr="009B29D0">
        <w:rPr>
          <w:szCs w:val="28"/>
        </w:rPr>
        <w:br/>
      </w:r>
      <w:r w:rsidRPr="009B29D0">
        <w:rPr>
          <w:rStyle w:val="markedcontent"/>
          <w:b/>
          <w:szCs w:val="28"/>
        </w:rPr>
        <w:t>НЯ:</w:t>
      </w:r>
      <w:r w:rsidRPr="009B29D0">
        <w:rPr>
          <w:rStyle w:val="markedcontent"/>
          <w:szCs w:val="28"/>
        </w:rPr>
        <w:t xml:space="preserve"> нет.</w:t>
      </w:r>
      <w:r w:rsidRPr="009B29D0">
        <w:rPr>
          <w:szCs w:val="28"/>
        </w:rPr>
        <w:br/>
      </w:r>
      <w:r w:rsidR="009B29D0" w:rsidRPr="009B29D0">
        <w:rPr>
          <w:rStyle w:val="markedcontent"/>
          <w:b/>
          <w:szCs w:val="28"/>
        </w:rPr>
        <w:t>22 июля (суббота)</w:t>
      </w:r>
      <w:r w:rsidR="009B29D0" w:rsidRPr="009B29D0">
        <w:rPr>
          <w:b/>
          <w:szCs w:val="28"/>
        </w:rPr>
        <w:br/>
      </w:r>
      <w:r w:rsidR="009B29D0" w:rsidRPr="009B29D0">
        <w:rPr>
          <w:rStyle w:val="markedcontent"/>
          <w:szCs w:val="28"/>
        </w:rPr>
        <w:t>Облачность: облачно с прояснениями.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Осадки: кратковременный дождь.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Явления: днём местами гроза.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Ветер: юго-западный, ночью 5-10 м/с, днём 7-12 м/с.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Температура воздуха: ночью +10, +15 °C, днём +19, +24 °C.</w:t>
      </w:r>
    </w:p>
    <w:p w:rsidR="003B300E" w:rsidRDefault="008E1F9F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0A5B17" w:rsidRDefault="000A5B17" w:rsidP="000A5B1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0A5B17">
        <w:rPr>
          <w:rStyle w:val="markedcontent"/>
          <w:b/>
          <w:szCs w:val="28"/>
        </w:rPr>
        <w:t xml:space="preserve">ОЯ: </w:t>
      </w:r>
      <w:r w:rsidRPr="009B29D0">
        <w:rPr>
          <w:rStyle w:val="markedcontent"/>
          <w:szCs w:val="28"/>
        </w:rPr>
        <w:t>не прогнозируются.</w:t>
      </w:r>
      <w:r w:rsidRPr="009B29D0">
        <w:rPr>
          <w:szCs w:val="28"/>
        </w:rPr>
        <w:br/>
      </w:r>
      <w:r w:rsidRPr="000A5B17">
        <w:rPr>
          <w:rStyle w:val="markedcontent"/>
          <w:b/>
          <w:szCs w:val="28"/>
        </w:rPr>
        <w:t>НЯ:</w:t>
      </w:r>
      <w:r w:rsidRPr="009B29D0">
        <w:rPr>
          <w:rStyle w:val="markedcontent"/>
          <w:szCs w:val="28"/>
        </w:rPr>
        <w:t xml:space="preserve"> не прогнозируются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23 июля (воскресенье)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Облачность: облачно с прояснениями.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небольшой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Ветер: юго-западный, ночью 5-10 м/с, днём 8-13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+9, +14 °C, днём +20, +25 °C.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24 июля (понедельник)</w:t>
      </w:r>
      <w:r w:rsidRPr="000A5B17">
        <w:rPr>
          <w:b/>
          <w:szCs w:val="28"/>
        </w:rPr>
        <w:br/>
      </w:r>
      <w:r w:rsidRPr="000A5B17">
        <w:rPr>
          <w:rStyle w:val="markedcontent"/>
          <w:szCs w:val="28"/>
        </w:rPr>
        <w:t>Облачность: ночью облачно с прояснениями, днём облачная погода.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ночью местами кратковременный дождь, днём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Ветер: юго-западный, ночью 4-9 м/с, днём 7-12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+10, +15 °C, днём +19, +24 °C</w:t>
      </w:r>
    </w:p>
    <w:p w:rsidR="009B29D0" w:rsidRPr="009B29D0" w:rsidRDefault="009B29D0" w:rsidP="000A5B1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9B29D0">
        <w:rPr>
          <w:rStyle w:val="markedcontent"/>
          <w:b/>
          <w:szCs w:val="28"/>
        </w:rPr>
        <w:t>25 июля (вторник)</w:t>
      </w:r>
      <w:r w:rsidRPr="009B29D0">
        <w:rPr>
          <w:b/>
          <w:szCs w:val="28"/>
        </w:rPr>
        <w:br/>
      </w:r>
      <w:r w:rsidRPr="009B29D0">
        <w:rPr>
          <w:rStyle w:val="markedcontent"/>
          <w:szCs w:val="28"/>
        </w:rPr>
        <w:t>Облачность: ночью облачно с прояснениями, днём облачная погода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Осадки: кратковременный дождь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Ветер: юго-западный, 7-12 м/с.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Температура воздуха: ночью +8, +13 °C, днём +20, +25 °C.</w:t>
      </w:r>
    </w:p>
    <w:p w:rsidR="003B300E" w:rsidRDefault="0051488E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9B29D0">
        <w:rPr>
          <w:rStyle w:val="markedcontent"/>
          <w:b/>
          <w:szCs w:val="28"/>
        </w:rPr>
        <w:t>3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9B29D0">
        <w:t xml:space="preserve">В.А. </w:t>
      </w:r>
      <w:r w:rsidR="00BA4349">
        <w:t>Лобов</w:t>
      </w:r>
      <w:bookmarkStart w:id="0" w:name="_GoBack"/>
      <w:bookmarkEnd w:id="0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6B" w:rsidRDefault="0052656B">
      <w:pPr>
        <w:spacing w:after="0" w:line="240" w:lineRule="auto"/>
      </w:pPr>
      <w:r>
        <w:separator/>
      </w:r>
    </w:p>
  </w:endnote>
  <w:endnote w:type="continuationSeparator" w:id="0">
    <w:p w:rsidR="0052656B" w:rsidRDefault="0052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6B" w:rsidRDefault="0052656B">
      <w:pPr>
        <w:spacing w:after="0" w:line="240" w:lineRule="auto"/>
      </w:pPr>
      <w:r>
        <w:separator/>
      </w:r>
    </w:p>
  </w:footnote>
  <w:footnote w:type="continuationSeparator" w:id="0">
    <w:p w:rsidR="0052656B" w:rsidRDefault="0052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1436F3"/>
    <w:rsid w:val="00156C92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51488E"/>
    <w:rsid w:val="0052656B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D724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52</cp:revision>
  <dcterms:created xsi:type="dcterms:W3CDTF">2023-06-29T09:49:00Z</dcterms:created>
  <dcterms:modified xsi:type="dcterms:W3CDTF">2023-07-23T09:32:00Z</dcterms:modified>
</cp:coreProperties>
</file>